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3" w:rsidRPr="00541929" w:rsidRDefault="009A491C">
      <w:pPr>
        <w:rPr>
          <w:b/>
          <w:sz w:val="32"/>
          <w:szCs w:val="32"/>
        </w:rPr>
      </w:pPr>
      <w:r w:rsidRPr="00541929">
        <w:rPr>
          <w:b/>
          <w:sz w:val="32"/>
          <w:szCs w:val="32"/>
        </w:rPr>
        <w:t xml:space="preserve">Dewey </w:t>
      </w:r>
      <w:proofErr w:type="spellStart"/>
      <w:r w:rsidRPr="00541929">
        <w:rPr>
          <w:b/>
          <w:sz w:val="32"/>
          <w:szCs w:val="32"/>
        </w:rPr>
        <w:t>Decimal</w:t>
      </w:r>
      <w:proofErr w:type="spellEnd"/>
      <w:r w:rsidRPr="00541929">
        <w:rPr>
          <w:b/>
          <w:sz w:val="32"/>
          <w:szCs w:val="32"/>
        </w:rPr>
        <w:t xml:space="preserve"> </w:t>
      </w:r>
      <w:proofErr w:type="spellStart"/>
      <w:r w:rsidRPr="00541929">
        <w:rPr>
          <w:b/>
          <w:sz w:val="32"/>
          <w:szCs w:val="32"/>
        </w:rPr>
        <w:t>Classification</w:t>
      </w:r>
      <w:proofErr w:type="spellEnd"/>
      <w:r w:rsidRPr="00541929">
        <w:rPr>
          <w:b/>
          <w:sz w:val="32"/>
          <w:szCs w:val="32"/>
        </w:rPr>
        <w:t xml:space="preserve"> (DDC)</w:t>
      </w:r>
    </w:p>
    <w:p w:rsidR="00677A13" w:rsidRDefault="009A491C" w:rsidP="00677A13">
      <w:pPr>
        <w:rPr>
          <w:sz w:val="28"/>
          <w:szCs w:val="28"/>
        </w:rPr>
      </w:pPr>
      <w:r w:rsidRPr="003F014B">
        <w:rPr>
          <w:sz w:val="28"/>
          <w:szCs w:val="28"/>
        </w:rPr>
        <w:t xml:space="preserve">Die Dewey </w:t>
      </w:r>
      <w:proofErr w:type="spellStart"/>
      <w:r w:rsidRPr="003F014B">
        <w:rPr>
          <w:sz w:val="28"/>
          <w:szCs w:val="28"/>
        </w:rPr>
        <w:t>Decimal</w:t>
      </w:r>
      <w:proofErr w:type="spellEnd"/>
      <w:r w:rsidRPr="003F014B">
        <w:rPr>
          <w:sz w:val="28"/>
          <w:szCs w:val="28"/>
        </w:rPr>
        <w:t xml:space="preserve"> Klassifikation ist </w:t>
      </w:r>
      <w:r w:rsidR="00677A13">
        <w:rPr>
          <w:sz w:val="28"/>
          <w:szCs w:val="28"/>
        </w:rPr>
        <w:t xml:space="preserve">weltweit gesehen die am häufigsten verwendete </w:t>
      </w:r>
      <w:r w:rsidR="00C72953">
        <w:rPr>
          <w:sz w:val="28"/>
          <w:szCs w:val="28"/>
        </w:rPr>
        <w:t>Universalk</w:t>
      </w:r>
      <w:r w:rsidR="00677A13">
        <w:rPr>
          <w:sz w:val="28"/>
          <w:szCs w:val="28"/>
        </w:rPr>
        <w:t>lassifikation.</w:t>
      </w:r>
      <w:r w:rsidR="00256434">
        <w:rPr>
          <w:sz w:val="28"/>
          <w:szCs w:val="28"/>
        </w:rPr>
        <w:t xml:space="preserve"> Sie beruht auf dem Prinzip der Dezimalklassifikationen: Es gibt 10 Hauptklassen. Jede Hauptklasse kann wieder in 10 Klassen unterteilt werden. Jede dieser Klassen kann wieder in 10 Klassen unterteilt werden</w:t>
      </w:r>
      <w:proofErr w:type="gramStart"/>
      <w:r w:rsidR="00256434">
        <w:rPr>
          <w:sz w:val="28"/>
          <w:szCs w:val="28"/>
        </w:rPr>
        <w:t>… .</w:t>
      </w:r>
      <w:proofErr w:type="gramEnd"/>
      <w:r w:rsidR="00677A13">
        <w:rPr>
          <w:sz w:val="28"/>
          <w:szCs w:val="28"/>
        </w:rPr>
        <w:t xml:space="preserve"> In Österreich dient sie an der ÖNB zur Gliederung der Österreichischen Nationalbibliographie. In einigen Bibliotheken als Aufstellungssystematik (OÖLB, JKU, AK). Meist findet sie sich als </w:t>
      </w:r>
      <w:r w:rsidR="00BD241E">
        <w:rPr>
          <w:sz w:val="28"/>
          <w:szCs w:val="28"/>
        </w:rPr>
        <w:t xml:space="preserve">inhaltlich </w:t>
      </w:r>
      <w:r w:rsidR="00677A13">
        <w:rPr>
          <w:sz w:val="28"/>
          <w:szCs w:val="28"/>
        </w:rPr>
        <w:t>erschließendes Element in Fremddaten.</w:t>
      </w:r>
    </w:p>
    <w:p w:rsidR="00677A13" w:rsidRDefault="00677A13" w:rsidP="00677A13">
      <w:pPr>
        <w:rPr>
          <w:sz w:val="28"/>
          <w:szCs w:val="28"/>
        </w:rPr>
      </w:pPr>
      <w:r>
        <w:rPr>
          <w:sz w:val="28"/>
          <w:szCs w:val="28"/>
        </w:rPr>
        <w:t xml:space="preserve">Sie umfasst </w:t>
      </w:r>
      <w:r w:rsidR="006D37DE">
        <w:rPr>
          <w:sz w:val="28"/>
          <w:szCs w:val="28"/>
        </w:rPr>
        <w:t xml:space="preserve">ca. 30.000 Systemstellen für Grundnotationen </w:t>
      </w:r>
      <w:r w:rsidR="00AA68D9">
        <w:rPr>
          <w:sz w:val="28"/>
          <w:szCs w:val="28"/>
        </w:rPr>
        <w:t xml:space="preserve">in den Haupttafeln </w:t>
      </w:r>
      <w:r w:rsidR="006D37DE">
        <w:rPr>
          <w:sz w:val="28"/>
          <w:szCs w:val="28"/>
        </w:rPr>
        <w:t>und ist durch die Kombinationsmöglichkeiten</w:t>
      </w:r>
      <w:r w:rsidR="006D37DE" w:rsidRPr="006D37DE">
        <w:rPr>
          <w:sz w:val="28"/>
          <w:szCs w:val="28"/>
        </w:rPr>
        <w:t xml:space="preserve"> </w:t>
      </w:r>
      <w:r w:rsidR="006D37DE">
        <w:rPr>
          <w:sz w:val="28"/>
          <w:szCs w:val="28"/>
        </w:rPr>
        <w:t>mit Anhängezahlen</w:t>
      </w:r>
      <w:r w:rsidR="00AA68D9">
        <w:rPr>
          <w:sz w:val="28"/>
          <w:szCs w:val="28"/>
        </w:rPr>
        <w:t xml:space="preserve"> aus den Hilfstafeln</w:t>
      </w:r>
      <w:r w:rsidR="006D37DE">
        <w:rPr>
          <w:sz w:val="28"/>
          <w:szCs w:val="28"/>
        </w:rPr>
        <w:t xml:space="preserve"> fast unbegrenzt erweiterbar.</w:t>
      </w:r>
    </w:p>
    <w:p w:rsidR="00C72953" w:rsidRDefault="00C72953" w:rsidP="00677A13">
      <w:pPr>
        <w:rPr>
          <w:sz w:val="28"/>
          <w:szCs w:val="28"/>
        </w:rPr>
      </w:pPr>
      <w:r>
        <w:rPr>
          <w:sz w:val="28"/>
          <w:szCs w:val="28"/>
        </w:rPr>
        <w:t>Eine Notation der DDC besteht aus drei Ziffern, einem Punkt</w:t>
      </w:r>
      <w:r w:rsidR="00961295">
        <w:rPr>
          <w:sz w:val="28"/>
          <w:szCs w:val="28"/>
        </w:rPr>
        <w:t xml:space="preserve"> (Dewey-Punkt, engl. </w:t>
      </w:r>
      <w:proofErr w:type="spellStart"/>
      <w:r w:rsidR="00961295">
        <w:rPr>
          <w:sz w:val="28"/>
          <w:szCs w:val="28"/>
        </w:rPr>
        <w:t>decimal</w:t>
      </w:r>
      <w:proofErr w:type="spellEnd"/>
      <w:r w:rsidR="00961295">
        <w:rPr>
          <w:sz w:val="28"/>
          <w:szCs w:val="28"/>
        </w:rPr>
        <w:t xml:space="preserve"> </w:t>
      </w:r>
      <w:proofErr w:type="spellStart"/>
      <w:r w:rsidR="00961295">
        <w:rPr>
          <w:sz w:val="28"/>
          <w:szCs w:val="28"/>
        </w:rPr>
        <w:t>point</w:t>
      </w:r>
      <w:proofErr w:type="spellEnd"/>
      <w:r w:rsidR="00961295">
        <w:rPr>
          <w:sz w:val="28"/>
          <w:szCs w:val="28"/>
        </w:rPr>
        <w:t>)</w:t>
      </w:r>
      <w:r>
        <w:rPr>
          <w:sz w:val="28"/>
          <w:szCs w:val="28"/>
        </w:rPr>
        <w:t>, gefolgt von weiteren Ziffern</w:t>
      </w:r>
      <w:r w:rsidR="00183A69">
        <w:rPr>
          <w:sz w:val="28"/>
          <w:szCs w:val="28"/>
        </w:rPr>
        <w:t xml:space="preserve"> – also z.B. 973.929 -</w:t>
      </w:r>
      <w:r>
        <w:rPr>
          <w:sz w:val="28"/>
          <w:szCs w:val="28"/>
        </w:rPr>
        <w:t xml:space="preserve">. Ist die Notation nur dreistellig (bei den meisten Sachgruppen der Nationalbibliographie) </w:t>
      </w:r>
      <w:r w:rsidR="00183A69">
        <w:rPr>
          <w:sz w:val="28"/>
          <w:szCs w:val="28"/>
        </w:rPr>
        <w:t>- z.B. 61</w:t>
      </w:r>
      <w:r w:rsidR="00F157E0">
        <w:rPr>
          <w:sz w:val="28"/>
          <w:szCs w:val="28"/>
        </w:rPr>
        <w:t>0</w:t>
      </w:r>
      <w:r w:rsidR="00183A69" w:rsidRPr="00183A69">
        <w:rPr>
          <w:sz w:val="28"/>
          <w:szCs w:val="28"/>
        </w:rPr>
        <w:t xml:space="preserve"> </w:t>
      </w:r>
      <w:r w:rsidR="00183A69">
        <w:rPr>
          <w:sz w:val="28"/>
          <w:szCs w:val="28"/>
        </w:rPr>
        <w:t>- entfällt der Punkt.</w:t>
      </w:r>
    </w:p>
    <w:p w:rsidR="00C72953" w:rsidRDefault="00C72953" w:rsidP="00677A13">
      <w:pPr>
        <w:rPr>
          <w:sz w:val="28"/>
          <w:szCs w:val="28"/>
        </w:rPr>
      </w:pPr>
      <w:r>
        <w:rPr>
          <w:sz w:val="28"/>
          <w:szCs w:val="28"/>
        </w:rPr>
        <w:t xml:space="preserve">Die Anwendung unterliegt zahlreichen </w:t>
      </w:r>
      <w:r w:rsidR="00AA68D9">
        <w:rPr>
          <w:sz w:val="28"/>
          <w:szCs w:val="28"/>
        </w:rPr>
        <w:t xml:space="preserve">Anmerkungen und </w:t>
      </w:r>
      <w:r>
        <w:rPr>
          <w:sz w:val="28"/>
          <w:szCs w:val="28"/>
        </w:rPr>
        <w:t>Anweisungen – besonders dann wenn Anhängezahlen verwendet werden. Dementsprechend ist die selbständige Vergabe schwierig.</w:t>
      </w:r>
      <w:r w:rsidR="00183A69">
        <w:rPr>
          <w:sz w:val="28"/>
          <w:szCs w:val="28"/>
        </w:rPr>
        <w:t xml:space="preserve"> In Österreich wird DDC daher hauptsächlich passiv genutzt indem die Notationen aus Fremddaten </w:t>
      </w:r>
      <w:r w:rsidR="005110F2">
        <w:rPr>
          <w:rFonts w:cs="Arial"/>
          <w:sz w:val="28"/>
          <w:szCs w:val="28"/>
        </w:rPr>
        <w:t>der Britis</w:t>
      </w:r>
      <w:r w:rsidR="005110F2" w:rsidRPr="003F014B">
        <w:rPr>
          <w:rFonts w:cs="Arial"/>
          <w:sz w:val="28"/>
          <w:szCs w:val="28"/>
        </w:rPr>
        <w:t>h Library, der DNB und deutsche</w:t>
      </w:r>
      <w:r w:rsidR="005110F2">
        <w:rPr>
          <w:rFonts w:cs="Arial"/>
          <w:sz w:val="28"/>
          <w:szCs w:val="28"/>
        </w:rPr>
        <w:t>r</w:t>
      </w:r>
      <w:r w:rsidR="005110F2" w:rsidRPr="003F014B">
        <w:rPr>
          <w:rFonts w:cs="Arial"/>
          <w:sz w:val="28"/>
          <w:szCs w:val="28"/>
        </w:rPr>
        <w:t xml:space="preserve"> Verbünde</w:t>
      </w:r>
      <w:r w:rsidR="005110F2">
        <w:rPr>
          <w:rFonts w:cs="Arial"/>
          <w:sz w:val="28"/>
          <w:szCs w:val="28"/>
        </w:rPr>
        <w:t>,</w:t>
      </w:r>
      <w:r w:rsidR="005110F2">
        <w:rPr>
          <w:sz w:val="28"/>
          <w:szCs w:val="28"/>
        </w:rPr>
        <w:t xml:space="preserve"> </w:t>
      </w:r>
      <w:r w:rsidR="00183A69">
        <w:rPr>
          <w:sz w:val="28"/>
          <w:szCs w:val="28"/>
        </w:rPr>
        <w:t>übernommen werden.</w:t>
      </w:r>
    </w:p>
    <w:p w:rsidR="003F014B" w:rsidRPr="00541929" w:rsidRDefault="0089031A" w:rsidP="003F014B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>Online Zugänge</w:t>
      </w:r>
    </w:p>
    <w:p w:rsidR="0089031A" w:rsidRDefault="0089031A" w:rsidP="003F01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Für die Nutzung von </w:t>
      </w:r>
      <w:proofErr w:type="spellStart"/>
      <w:r>
        <w:rPr>
          <w:rFonts w:cs="Arial"/>
          <w:sz w:val="28"/>
          <w:szCs w:val="28"/>
        </w:rPr>
        <w:t>WebDeweyDeutsch</w:t>
      </w:r>
      <w:proofErr w:type="spellEnd"/>
      <w:r>
        <w:rPr>
          <w:rFonts w:cs="Arial"/>
          <w:sz w:val="28"/>
          <w:szCs w:val="28"/>
        </w:rPr>
        <w:t xml:space="preserve"> ist eine </w:t>
      </w:r>
      <w:r w:rsidR="00961295">
        <w:rPr>
          <w:rFonts w:cs="Arial"/>
          <w:sz w:val="28"/>
          <w:szCs w:val="28"/>
        </w:rPr>
        <w:t xml:space="preserve">kostenpflichtige </w:t>
      </w:r>
      <w:r>
        <w:rPr>
          <w:rFonts w:cs="Arial"/>
          <w:sz w:val="28"/>
          <w:szCs w:val="28"/>
        </w:rPr>
        <w:t>Lizenz n</w:t>
      </w:r>
      <w:r w:rsidR="00961295">
        <w:rPr>
          <w:rFonts w:cs="Arial"/>
          <w:sz w:val="28"/>
          <w:szCs w:val="28"/>
        </w:rPr>
        <w:t>otwendig die von der DNB verwaltet wird.</w:t>
      </w:r>
    </w:p>
    <w:p w:rsidR="00961295" w:rsidRPr="00961295" w:rsidRDefault="00134B81" w:rsidP="00961295">
      <w:pPr>
        <w:rPr>
          <w:rFonts w:cs="Arial"/>
          <w:sz w:val="28"/>
          <w:szCs w:val="28"/>
        </w:rPr>
      </w:pPr>
      <w:hyperlink r:id="rId5" w:history="1">
        <w:r w:rsidR="00961295" w:rsidRPr="00961295">
          <w:rPr>
            <w:rStyle w:val="Hyperlink"/>
            <w:rFonts w:cs="Arial"/>
            <w:sz w:val="28"/>
            <w:szCs w:val="28"/>
          </w:rPr>
          <w:t>https://deweyde.pansoft.de/webdewey/login/login.html</w:t>
        </w:r>
      </w:hyperlink>
    </w:p>
    <w:p w:rsidR="00961295" w:rsidRDefault="00961295" w:rsidP="003F01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Alternativ können Kataloge</w:t>
      </w:r>
      <w:r w:rsidR="001040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die auf </w:t>
      </w:r>
      <w:proofErr w:type="spellStart"/>
      <w:r>
        <w:rPr>
          <w:rFonts w:cs="Arial"/>
          <w:sz w:val="28"/>
          <w:szCs w:val="28"/>
        </w:rPr>
        <w:t>WebDewey</w:t>
      </w:r>
      <w:proofErr w:type="spellEnd"/>
      <w:r>
        <w:rPr>
          <w:rFonts w:cs="Arial"/>
          <w:sz w:val="28"/>
          <w:szCs w:val="28"/>
        </w:rPr>
        <w:t xml:space="preserve"> aufbauen</w:t>
      </w:r>
      <w:r w:rsidR="001040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genützt werden</w:t>
      </w:r>
    </w:p>
    <w:p w:rsidR="00961295" w:rsidRDefault="00961295" w:rsidP="003F014B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WebDeweysearch</w:t>
      </w:r>
      <w:proofErr w:type="spellEnd"/>
    </w:p>
    <w:p w:rsidR="00961295" w:rsidRPr="00961295" w:rsidRDefault="00134B81" w:rsidP="00961295">
      <w:pPr>
        <w:rPr>
          <w:rFonts w:cs="Arial"/>
          <w:sz w:val="28"/>
          <w:szCs w:val="28"/>
        </w:rPr>
      </w:pPr>
      <w:hyperlink r:id="rId6" w:history="1">
        <w:r w:rsidR="00961295" w:rsidRPr="00961295">
          <w:rPr>
            <w:rStyle w:val="Hyperlink"/>
            <w:rFonts w:cs="Arial"/>
            <w:sz w:val="28"/>
            <w:szCs w:val="28"/>
            <w:lang w:val="de-DE"/>
          </w:rPr>
          <w:t>http://deweysearchde.pansoft.de/webdeweysearch/</w:t>
        </w:r>
      </w:hyperlink>
    </w:p>
    <w:p w:rsidR="00961295" w:rsidRPr="00961295" w:rsidRDefault="00961295" w:rsidP="00961295">
      <w:pPr>
        <w:rPr>
          <w:rFonts w:cs="Arial"/>
          <w:sz w:val="28"/>
          <w:szCs w:val="28"/>
        </w:rPr>
      </w:pPr>
      <w:proofErr w:type="spellStart"/>
      <w:r w:rsidRPr="00961295">
        <w:rPr>
          <w:rFonts w:cs="Arial"/>
          <w:sz w:val="28"/>
          <w:szCs w:val="28"/>
        </w:rPr>
        <w:t>Classify</w:t>
      </w:r>
      <w:proofErr w:type="spellEnd"/>
      <w:r w:rsidRPr="00961295">
        <w:rPr>
          <w:rFonts w:cs="Arial"/>
          <w:sz w:val="28"/>
          <w:szCs w:val="28"/>
        </w:rPr>
        <w:t xml:space="preserve"> / </w:t>
      </w:r>
      <w:proofErr w:type="spellStart"/>
      <w:r w:rsidRPr="00961295">
        <w:rPr>
          <w:rFonts w:cs="Arial"/>
          <w:sz w:val="28"/>
          <w:szCs w:val="28"/>
        </w:rPr>
        <w:t>WorldCat</w:t>
      </w:r>
      <w:proofErr w:type="spellEnd"/>
    </w:p>
    <w:p w:rsidR="00961295" w:rsidRPr="00961295" w:rsidRDefault="00134B81" w:rsidP="00961295">
      <w:pPr>
        <w:rPr>
          <w:rFonts w:cs="Arial"/>
          <w:sz w:val="28"/>
          <w:szCs w:val="28"/>
        </w:rPr>
      </w:pPr>
      <w:hyperlink r:id="rId7" w:history="1">
        <w:r w:rsidR="00961295" w:rsidRPr="00961295">
          <w:rPr>
            <w:rStyle w:val="Hyperlink"/>
            <w:rFonts w:cs="Arial"/>
            <w:sz w:val="28"/>
            <w:szCs w:val="28"/>
          </w:rPr>
          <w:t>http://classify.oclc.org/classify2</w:t>
        </w:r>
      </w:hyperlink>
      <w:hyperlink r:id="rId8" w:history="1">
        <w:r w:rsidR="00961295" w:rsidRPr="00961295">
          <w:rPr>
            <w:rStyle w:val="Hyperlink"/>
            <w:rFonts w:cs="Arial"/>
            <w:sz w:val="28"/>
            <w:szCs w:val="28"/>
          </w:rPr>
          <w:t>/</w:t>
        </w:r>
      </w:hyperlink>
    </w:p>
    <w:p w:rsidR="00961295" w:rsidRDefault="00961295" w:rsidP="003F014B">
      <w:pPr>
        <w:rPr>
          <w:rFonts w:cs="Arial"/>
          <w:sz w:val="28"/>
          <w:szCs w:val="28"/>
        </w:rPr>
      </w:pPr>
    </w:p>
    <w:p w:rsidR="0010402C" w:rsidRPr="00541929" w:rsidRDefault="0010402C" w:rsidP="003F014B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>MARC21</w:t>
      </w:r>
    </w:p>
    <w:p w:rsidR="0010402C" w:rsidRDefault="0010402C" w:rsidP="003F01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DDC findet sich in drei MARC Feldern 082, 084</w:t>
      </w:r>
      <w:r w:rsidR="00EC51D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und 089</w:t>
      </w:r>
      <w:r w:rsidR="00E9504A">
        <w:rPr>
          <w:rFonts w:cs="Arial"/>
          <w:sz w:val="28"/>
          <w:szCs w:val="28"/>
        </w:rPr>
        <w:t xml:space="preserve">. Zu bearbeiten ist das in ALMA im Metadateneditor. Wobei 084sdnb und 089 im österreichischen </w:t>
      </w:r>
      <w:proofErr w:type="spellStart"/>
      <w:r w:rsidR="00E9504A">
        <w:rPr>
          <w:rFonts w:cs="Arial"/>
          <w:sz w:val="28"/>
          <w:szCs w:val="28"/>
        </w:rPr>
        <w:t>Biblio</w:t>
      </w:r>
      <w:r w:rsidR="003E4A74">
        <w:rPr>
          <w:rFonts w:cs="Arial"/>
          <w:sz w:val="28"/>
          <w:szCs w:val="28"/>
        </w:rPr>
        <w:t>thekenverbund</w:t>
      </w:r>
      <w:proofErr w:type="spellEnd"/>
      <w:r w:rsidR="003E4A74">
        <w:rPr>
          <w:rFonts w:cs="Arial"/>
          <w:sz w:val="28"/>
          <w:szCs w:val="28"/>
        </w:rPr>
        <w:t xml:space="preserve"> nicht angerührt we</w:t>
      </w:r>
      <w:r w:rsidR="00E9504A">
        <w:rPr>
          <w:rFonts w:cs="Arial"/>
          <w:sz w:val="28"/>
          <w:szCs w:val="28"/>
        </w:rPr>
        <w:t>rd</w:t>
      </w:r>
      <w:r w:rsidR="003E4A74">
        <w:rPr>
          <w:rFonts w:cs="Arial"/>
          <w:sz w:val="28"/>
          <w:szCs w:val="28"/>
        </w:rPr>
        <w:t>en</w:t>
      </w:r>
      <w:r w:rsidR="00E9504A">
        <w:rPr>
          <w:rFonts w:cs="Arial"/>
          <w:sz w:val="28"/>
          <w:szCs w:val="28"/>
        </w:rPr>
        <w:t>. 082 wird allenfalls aus anderen Quellen ergänzt</w:t>
      </w:r>
      <w:r w:rsidR="003E4A74">
        <w:rPr>
          <w:rFonts w:cs="Arial"/>
          <w:sz w:val="28"/>
          <w:szCs w:val="28"/>
        </w:rPr>
        <w:t xml:space="preserve"> in seltenen Fällen (OÖLB) selbst vergeben</w:t>
      </w:r>
      <w:r w:rsidR="00E9504A">
        <w:rPr>
          <w:rFonts w:cs="Arial"/>
          <w:sz w:val="28"/>
          <w:szCs w:val="28"/>
        </w:rPr>
        <w:t>.</w:t>
      </w:r>
    </w:p>
    <w:p w:rsidR="00E9504A" w:rsidRPr="00541929" w:rsidRDefault="00E9504A" w:rsidP="003F014B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>ALMA</w:t>
      </w:r>
    </w:p>
    <w:p w:rsidR="00E9504A" w:rsidRDefault="00E9504A" w:rsidP="003F014B">
      <w:pPr>
        <w:rPr>
          <w:rFonts w:cs="Arial"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5D64D89F" wp14:editId="58C94956">
            <wp:extent cx="5760720" cy="302428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54" w:rsidRPr="00F00D42" w:rsidRDefault="00FB4B54" w:rsidP="003F014B">
      <w:pPr>
        <w:rPr>
          <w:rFonts w:cs="Arial"/>
          <w:b/>
          <w:sz w:val="28"/>
          <w:szCs w:val="28"/>
        </w:rPr>
      </w:pPr>
      <w:r w:rsidRPr="00F00D42">
        <w:rPr>
          <w:b/>
          <w:noProof/>
          <w:lang w:eastAsia="de-AT"/>
        </w:rPr>
        <w:drawing>
          <wp:inline distT="0" distB="0" distL="0" distR="0" wp14:anchorId="6440A7C4" wp14:editId="1F70FCB2">
            <wp:extent cx="5760720" cy="1172232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B5" w:rsidRPr="00541929" w:rsidRDefault="00CB34B5" w:rsidP="00E9504A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>082 DDC Notation</w:t>
      </w:r>
    </w:p>
    <w:p w:rsidR="00CB34B5" w:rsidRDefault="00CB34B5" w:rsidP="00E950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Beim Vorhandensein aller Unterfelder trägt das Feld 082 die Indikatoren 04. So wird das Feld auch in der Sacherschließungsschablone angeboten</w:t>
      </w:r>
      <w:r w:rsidR="005531F8">
        <w:rPr>
          <w:rFonts w:cs="Arial"/>
          <w:sz w:val="28"/>
          <w:szCs w:val="28"/>
        </w:rPr>
        <w:t>.</w:t>
      </w:r>
    </w:p>
    <w:p w:rsidR="00CB34B5" w:rsidRPr="00974DDD" w:rsidRDefault="00CB34B5" w:rsidP="00CB34B5">
      <w:pPr>
        <w:spacing w:after="0" w:line="240" w:lineRule="auto"/>
        <w:rPr>
          <w:sz w:val="28"/>
          <w:szCs w:val="28"/>
          <w:lang w:val="de-DE"/>
        </w:rPr>
      </w:pPr>
      <w:r w:rsidRPr="00974DDD">
        <w:rPr>
          <w:sz w:val="28"/>
          <w:szCs w:val="28"/>
          <w:lang w:val="de-DE"/>
        </w:rPr>
        <w:t>Bearbeiten</w:t>
      </w:r>
    </w:p>
    <w:p w:rsidR="00CB34B5" w:rsidRPr="00974DDD" w:rsidRDefault="00CB34B5" w:rsidP="00CB34B5">
      <w:pPr>
        <w:spacing w:after="0" w:line="240" w:lineRule="auto"/>
        <w:ind w:firstLine="708"/>
        <w:rPr>
          <w:sz w:val="28"/>
          <w:szCs w:val="28"/>
          <w:lang w:val="de-DE"/>
        </w:rPr>
      </w:pPr>
      <w:r w:rsidRPr="00974DDD">
        <w:rPr>
          <w:sz w:val="28"/>
          <w:szCs w:val="28"/>
          <w:lang w:val="de-DE"/>
        </w:rPr>
        <w:t>Aus Vorlage erweitern oder STRG+E</w:t>
      </w:r>
      <w:r>
        <w:rPr>
          <w:sz w:val="28"/>
          <w:szCs w:val="28"/>
          <w:lang w:val="de-DE"/>
        </w:rPr>
        <w:t xml:space="preserve"> </w:t>
      </w:r>
    </w:p>
    <w:p w:rsidR="00CB34B5" w:rsidRPr="00974DDD" w:rsidRDefault="00CB34B5" w:rsidP="00CB34B5">
      <w:pPr>
        <w:spacing w:after="0" w:line="240" w:lineRule="auto"/>
        <w:ind w:left="708" w:firstLine="708"/>
        <w:rPr>
          <w:sz w:val="28"/>
          <w:szCs w:val="28"/>
          <w:lang w:val="de-DE"/>
        </w:rPr>
      </w:pPr>
      <w:r w:rsidRPr="00974DDD">
        <w:rPr>
          <w:sz w:val="28"/>
          <w:szCs w:val="28"/>
          <w:lang w:val="de-DE"/>
        </w:rPr>
        <w:t xml:space="preserve">im pull down </w:t>
      </w:r>
      <w:proofErr w:type="gramStart"/>
      <w:r w:rsidRPr="00974DDD">
        <w:rPr>
          <w:sz w:val="28"/>
          <w:szCs w:val="28"/>
          <w:lang w:val="de-DE"/>
        </w:rPr>
        <w:t>Menü !</w:t>
      </w:r>
      <w:proofErr w:type="gramEnd"/>
      <w:r w:rsidRPr="00974DDD">
        <w:rPr>
          <w:sz w:val="28"/>
          <w:szCs w:val="28"/>
          <w:lang w:val="de-DE"/>
        </w:rPr>
        <w:t>{SE auswählen</w:t>
      </w:r>
    </w:p>
    <w:p w:rsidR="00CB34B5" w:rsidRPr="00974DDD" w:rsidRDefault="00CB34B5" w:rsidP="00CB34B5">
      <w:pPr>
        <w:spacing w:after="0" w:line="240" w:lineRule="auto"/>
        <w:ind w:left="708" w:firstLine="708"/>
        <w:rPr>
          <w:sz w:val="28"/>
          <w:szCs w:val="28"/>
          <w:lang w:val="de-DE"/>
        </w:rPr>
      </w:pPr>
    </w:p>
    <w:p w:rsidR="00CB34B5" w:rsidRPr="00974DDD" w:rsidRDefault="00CB34B5" w:rsidP="00CB34B5">
      <w:pPr>
        <w:spacing w:after="0" w:line="240" w:lineRule="auto"/>
        <w:rPr>
          <w:sz w:val="28"/>
          <w:szCs w:val="28"/>
          <w:lang w:val="de-DE"/>
        </w:rPr>
      </w:pPr>
      <w:r w:rsidRPr="00974DDD">
        <w:rPr>
          <w:noProof/>
          <w:lang w:eastAsia="de-AT"/>
        </w:rPr>
        <w:lastRenderedPageBreak/>
        <w:drawing>
          <wp:inline distT="0" distB="0" distL="0" distR="0" wp14:anchorId="5B13D1A5" wp14:editId="225E96D0">
            <wp:extent cx="4238625" cy="1171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B5" w:rsidRPr="00974DDD" w:rsidRDefault="00CB34B5" w:rsidP="00CB34B5">
      <w:pPr>
        <w:spacing w:after="0" w:line="240" w:lineRule="auto"/>
        <w:rPr>
          <w:sz w:val="28"/>
          <w:szCs w:val="28"/>
          <w:lang w:val="de-DE"/>
        </w:rPr>
      </w:pPr>
    </w:p>
    <w:p w:rsidR="006D462D" w:rsidRDefault="008A4002" w:rsidP="006D462D">
      <w:pPr>
        <w:rPr>
          <w:rFonts w:cs="Arial"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21CC644F" wp14:editId="3930EDC3">
            <wp:extent cx="2219325" cy="2857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62D" w:rsidRPr="006D462D">
        <w:rPr>
          <w:rFonts w:cs="Arial"/>
          <w:sz w:val="28"/>
          <w:szCs w:val="28"/>
        </w:rPr>
        <w:t xml:space="preserve"> </w:t>
      </w:r>
    </w:p>
    <w:p w:rsidR="006D462D" w:rsidRDefault="006D462D" w:rsidP="006D46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Der Erste Indikator 0 bedeutet dass die Notation einer vollständigen Version entstammt. Der zweite Indikator 4 bedeutet dass die Notation nicht von der Library </w:t>
      </w:r>
      <w:proofErr w:type="spellStart"/>
      <w:r>
        <w:rPr>
          <w:rFonts w:cs="Arial"/>
          <w:sz w:val="28"/>
          <w:szCs w:val="28"/>
        </w:rPr>
        <w:t>of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Congress</w:t>
      </w:r>
      <w:proofErr w:type="spellEnd"/>
      <w:r>
        <w:rPr>
          <w:rFonts w:cs="Arial"/>
          <w:sz w:val="28"/>
          <w:szCs w:val="28"/>
        </w:rPr>
        <w:t xml:space="preserve"> kommt (Notationen der </w:t>
      </w:r>
      <w:proofErr w:type="spellStart"/>
      <w:r>
        <w:rPr>
          <w:rFonts w:cs="Arial"/>
          <w:sz w:val="28"/>
          <w:szCs w:val="28"/>
        </w:rPr>
        <w:t>LoC</w:t>
      </w:r>
      <w:proofErr w:type="spellEnd"/>
      <w:r>
        <w:rPr>
          <w:rFonts w:cs="Arial"/>
          <w:sz w:val="28"/>
          <w:szCs w:val="28"/>
        </w:rPr>
        <w:t xml:space="preserve"> haben den Indikator 0).</w:t>
      </w:r>
    </w:p>
    <w:p w:rsidR="00CB34B5" w:rsidRDefault="00CB34B5" w:rsidP="00E9504A">
      <w:pPr>
        <w:rPr>
          <w:rFonts w:cs="Arial"/>
          <w:sz w:val="28"/>
          <w:szCs w:val="28"/>
        </w:rPr>
      </w:pPr>
    </w:p>
    <w:p w:rsidR="008A4002" w:rsidRPr="00CB34B5" w:rsidRDefault="008A4002" w:rsidP="00E950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$$a Vollständige Notation $$2 Versionsangabe z.B. 22/</w:t>
      </w:r>
      <w:proofErr w:type="spellStart"/>
      <w:r>
        <w:rPr>
          <w:rFonts w:cs="Arial"/>
          <w:sz w:val="28"/>
          <w:szCs w:val="28"/>
        </w:rPr>
        <w:t>ger</w:t>
      </w:r>
      <w:proofErr w:type="spellEnd"/>
      <w:r>
        <w:rPr>
          <w:rFonts w:cs="Arial"/>
          <w:sz w:val="28"/>
          <w:szCs w:val="28"/>
        </w:rPr>
        <w:t xml:space="preserve"> für die deutsche Übersetzung der 22. Auflage</w:t>
      </w:r>
      <w:r w:rsidR="00134B81">
        <w:rPr>
          <w:rFonts w:cs="Arial"/>
          <w:sz w:val="28"/>
          <w:szCs w:val="28"/>
        </w:rPr>
        <w:t xml:space="preserve"> </w:t>
      </w:r>
      <w:bookmarkStart w:id="0" w:name="_GoBack"/>
      <w:bookmarkEnd w:id="0"/>
      <w:r w:rsidR="006D462D">
        <w:rPr>
          <w:rFonts w:cs="Arial"/>
          <w:sz w:val="28"/>
          <w:szCs w:val="28"/>
        </w:rPr>
        <w:t xml:space="preserve">und </w:t>
      </w:r>
      <w:r w:rsidR="006D462D">
        <w:rPr>
          <w:rFonts w:cs="Arial"/>
          <w:sz w:val="28"/>
          <w:szCs w:val="28"/>
        </w:rPr>
        <w:t>$$q ISIL der vergebenden Institution</w:t>
      </w:r>
      <w:r w:rsidR="006D462D">
        <w:rPr>
          <w:rFonts w:cs="Arial"/>
          <w:sz w:val="28"/>
          <w:szCs w:val="28"/>
        </w:rPr>
        <w:t xml:space="preserve">. Z.B. DE-101 für die DNB. </w:t>
      </w:r>
      <w:r w:rsidR="00134B81">
        <w:rPr>
          <w:rFonts w:cs="Arial"/>
          <w:sz w:val="28"/>
          <w:szCs w:val="28"/>
        </w:rPr>
        <w:t xml:space="preserve">Wird im österreichischen </w:t>
      </w:r>
      <w:proofErr w:type="spellStart"/>
      <w:r w:rsidR="00134B81">
        <w:rPr>
          <w:rFonts w:cs="Arial"/>
          <w:sz w:val="28"/>
          <w:szCs w:val="28"/>
        </w:rPr>
        <w:t>Bibliothekenverbund</w:t>
      </w:r>
      <w:proofErr w:type="spellEnd"/>
      <w:r w:rsidR="00134B81">
        <w:rPr>
          <w:rFonts w:cs="Arial"/>
          <w:sz w:val="28"/>
          <w:szCs w:val="28"/>
        </w:rPr>
        <w:t xml:space="preserve"> die Notation selbständig vergeben oder aus externen Quellen kopiert, dann wird in $$q die Institution/Bearbeiter in der gleichen Form eingetragen wie im Feld 689 0 $$5, dem Ersteller der Schlagwortfolge.</w:t>
      </w:r>
    </w:p>
    <w:p w:rsidR="00E9504A" w:rsidRPr="00541929" w:rsidRDefault="00CB34B5" w:rsidP="00E9504A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 xml:space="preserve">084 </w:t>
      </w:r>
      <w:r w:rsidR="00E9504A" w:rsidRPr="00541929">
        <w:rPr>
          <w:rFonts w:cs="Arial"/>
          <w:b/>
          <w:sz w:val="32"/>
          <w:szCs w:val="32"/>
        </w:rPr>
        <w:t>DNB Sachgruppen nach DDC</w:t>
      </w:r>
    </w:p>
    <w:p w:rsidR="00E9504A" w:rsidRPr="008A4002" w:rsidRDefault="00E9504A" w:rsidP="00E9504A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 xml:space="preserve">Die </w:t>
      </w:r>
      <w:r w:rsidRPr="00EC51D0">
        <w:rPr>
          <w:rFonts w:cs="Arial"/>
          <w:sz w:val="28"/>
          <w:szCs w:val="28"/>
        </w:rPr>
        <w:t>S</w:t>
      </w:r>
      <w:r w:rsidRPr="003F014B">
        <w:rPr>
          <w:rFonts w:cs="Arial"/>
          <w:sz w:val="28"/>
          <w:szCs w:val="28"/>
        </w:rPr>
        <w:t xml:space="preserve">achgruppen werden von der </w:t>
      </w:r>
      <w:r w:rsidRPr="00EC51D0">
        <w:rPr>
          <w:rFonts w:cs="Arial"/>
          <w:sz w:val="28"/>
          <w:szCs w:val="28"/>
        </w:rPr>
        <w:t>D</w:t>
      </w:r>
      <w:r w:rsidRPr="003F014B">
        <w:rPr>
          <w:rFonts w:cs="Arial"/>
          <w:sz w:val="28"/>
          <w:szCs w:val="28"/>
        </w:rPr>
        <w:t xml:space="preserve">eutschen </w:t>
      </w:r>
      <w:r w:rsidRPr="00EC51D0">
        <w:rPr>
          <w:rFonts w:cs="Arial"/>
          <w:sz w:val="28"/>
          <w:szCs w:val="28"/>
        </w:rPr>
        <w:t>N</w:t>
      </w:r>
      <w:r w:rsidRPr="003F014B">
        <w:rPr>
          <w:rFonts w:cs="Arial"/>
          <w:sz w:val="28"/>
          <w:szCs w:val="28"/>
        </w:rPr>
        <w:t>ational</w:t>
      </w:r>
      <w:r w:rsidRPr="00EC51D0">
        <w:rPr>
          <w:rFonts w:cs="Arial"/>
          <w:sz w:val="28"/>
          <w:szCs w:val="28"/>
        </w:rPr>
        <w:t>b</w:t>
      </w:r>
      <w:r w:rsidRPr="003F014B">
        <w:rPr>
          <w:rFonts w:cs="Arial"/>
          <w:sz w:val="28"/>
          <w:szCs w:val="28"/>
        </w:rPr>
        <w:t>ibliothek erstellt und finden sich bei Datensätze</w:t>
      </w:r>
      <w:r w:rsidR="008A4002">
        <w:rPr>
          <w:rFonts w:cs="Arial"/>
          <w:sz w:val="28"/>
          <w:szCs w:val="28"/>
        </w:rPr>
        <w:t>n, die von dort genützt werden.</w:t>
      </w:r>
      <w:r w:rsidR="008A400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„</w:t>
      </w:r>
      <w:proofErr w:type="spellStart"/>
      <w:r>
        <w:rPr>
          <w:rFonts w:cs="Arial"/>
          <w:bCs/>
          <w:sz w:val="28"/>
          <w:szCs w:val="28"/>
        </w:rPr>
        <w:t>sdnb</w:t>
      </w:r>
      <w:proofErr w:type="spellEnd"/>
      <w:r>
        <w:rPr>
          <w:rFonts w:cs="Arial"/>
          <w:bCs/>
          <w:sz w:val="28"/>
          <w:szCs w:val="28"/>
        </w:rPr>
        <w:t xml:space="preserve">“ im Unterfeld $$2 definiert die Notation als </w:t>
      </w:r>
      <w:r w:rsidRPr="00EC51D0">
        <w:rPr>
          <w:rFonts w:cs="Arial"/>
          <w:b/>
          <w:sz w:val="28"/>
          <w:szCs w:val="28"/>
        </w:rPr>
        <w:t>S</w:t>
      </w:r>
      <w:r w:rsidRPr="003F014B">
        <w:rPr>
          <w:rFonts w:cs="Arial"/>
          <w:sz w:val="28"/>
          <w:szCs w:val="28"/>
        </w:rPr>
        <w:t xml:space="preserve">achgruppen der </w:t>
      </w:r>
      <w:r w:rsidRPr="00EC51D0">
        <w:rPr>
          <w:rFonts w:cs="Arial"/>
          <w:b/>
          <w:sz w:val="28"/>
          <w:szCs w:val="28"/>
        </w:rPr>
        <w:t>D</w:t>
      </w:r>
      <w:r w:rsidRPr="003F014B">
        <w:rPr>
          <w:rFonts w:cs="Arial"/>
          <w:sz w:val="28"/>
          <w:szCs w:val="28"/>
        </w:rPr>
        <w:t xml:space="preserve">eutschen </w:t>
      </w:r>
      <w:r w:rsidRPr="00EC51D0">
        <w:rPr>
          <w:rFonts w:cs="Arial"/>
          <w:b/>
          <w:sz w:val="28"/>
          <w:szCs w:val="28"/>
        </w:rPr>
        <w:t>N</w:t>
      </w:r>
      <w:r w:rsidRPr="003F014B">
        <w:rPr>
          <w:rFonts w:cs="Arial"/>
          <w:sz w:val="28"/>
          <w:szCs w:val="28"/>
        </w:rPr>
        <w:t>ational</w:t>
      </w:r>
      <w:r w:rsidRPr="00EC51D0">
        <w:rPr>
          <w:rFonts w:cs="Arial"/>
          <w:b/>
          <w:sz w:val="28"/>
          <w:szCs w:val="28"/>
        </w:rPr>
        <w:t>b</w:t>
      </w:r>
      <w:r w:rsidRPr="003F014B">
        <w:rPr>
          <w:rFonts w:cs="Arial"/>
          <w:sz w:val="28"/>
          <w:szCs w:val="28"/>
        </w:rPr>
        <w:t>ibliothek</w:t>
      </w:r>
      <w:r>
        <w:rPr>
          <w:rFonts w:cs="Arial"/>
          <w:sz w:val="28"/>
          <w:szCs w:val="28"/>
        </w:rPr>
        <w:t>.</w:t>
      </w:r>
    </w:p>
    <w:p w:rsidR="00E9504A" w:rsidRPr="003F014B" w:rsidRDefault="00E9504A" w:rsidP="00E9504A">
      <w:pPr>
        <w:rPr>
          <w:rFonts w:cs="Arial"/>
          <w:bCs/>
          <w:sz w:val="28"/>
          <w:szCs w:val="28"/>
        </w:rPr>
      </w:pPr>
      <w:r w:rsidRPr="003F014B">
        <w:rPr>
          <w:rFonts w:cs="Arial"/>
          <w:bCs/>
          <w:sz w:val="28"/>
          <w:szCs w:val="28"/>
        </w:rPr>
        <w:t>Bei einer Wiederhol</w:t>
      </w:r>
      <w:r>
        <w:rPr>
          <w:rFonts w:cs="Arial"/>
          <w:bCs/>
          <w:sz w:val="28"/>
          <w:szCs w:val="28"/>
        </w:rPr>
        <w:t xml:space="preserve">ung von 084 $$2sdnb </w:t>
      </w:r>
      <w:r w:rsidRPr="003F014B">
        <w:rPr>
          <w:rFonts w:cs="Arial"/>
          <w:bCs/>
          <w:sz w:val="28"/>
          <w:szCs w:val="28"/>
        </w:rPr>
        <w:t>liegt eine Hauptsachgruppe und eine Nebensachgruppe vor.</w:t>
      </w:r>
    </w:p>
    <w:p w:rsidR="00E9504A" w:rsidRPr="003F014B" w:rsidRDefault="00E9504A" w:rsidP="00E950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Notationen von Sachgruppen sind dreistellig (ohne Punkt) können aber</w:t>
      </w:r>
      <w:r w:rsidRPr="003F014B">
        <w:rPr>
          <w:rFonts w:cs="Arial"/>
          <w:sz w:val="28"/>
          <w:szCs w:val="28"/>
        </w:rPr>
        <w:t xml:space="preserve"> </w:t>
      </w:r>
      <w:r w:rsidRPr="003F014B">
        <w:rPr>
          <w:rFonts w:cs="Arial"/>
          <w:bCs/>
          <w:sz w:val="28"/>
          <w:szCs w:val="28"/>
        </w:rPr>
        <w:t>in wenigen Ausnahmefällen um ein bis zwei Stellen längere Notationen mit einem Punkt nach der dritten Stelle; oder einzelne Gro</w:t>
      </w:r>
      <w:r>
        <w:rPr>
          <w:rFonts w:cs="Arial"/>
          <w:bCs/>
          <w:sz w:val="28"/>
          <w:szCs w:val="28"/>
        </w:rPr>
        <w:t>ß</w:t>
      </w:r>
      <w:r w:rsidRPr="003F014B">
        <w:rPr>
          <w:rFonts w:cs="Arial"/>
          <w:bCs/>
          <w:sz w:val="28"/>
          <w:szCs w:val="28"/>
        </w:rPr>
        <w:t>buchstaben</w:t>
      </w:r>
      <w:r w:rsidRPr="003F014B">
        <w:rPr>
          <w:rFonts w:cs="Arial"/>
          <w:sz w:val="28"/>
          <w:szCs w:val="28"/>
        </w:rPr>
        <w:t xml:space="preserve"> enthalten.</w:t>
      </w:r>
    </w:p>
    <w:p w:rsidR="00E9504A" w:rsidRDefault="00E9504A" w:rsidP="00E9504A">
      <w:pPr>
        <w:rPr>
          <w:rFonts w:cs="Arial"/>
          <w:sz w:val="28"/>
          <w:szCs w:val="28"/>
        </w:rPr>
      </w:pPr>
    </w:p>
    <w:p w:rsidR="003F014B" w:rsidRPr="00541929" w:rsidRDefault="008A4002" w:rsidP="003F014B">
      <w:pPr>
        <w:rPr>
          <w:rFonts w:cs="Arial"/>
          <w:b/>
          <w:sz w:val="32"/>
          <w:szCs w:val="32"/>
        </w:rPr>
      </w:pPr>
      <w:r w:rsidRPr="00541929">
        <w:rPr>
          <w:rFonts w:cs="Arial"/>
          <w:b/>
          <w:sz w:val="32"/>
          <w:szCs w:val="32"/>
        </w:rPr>
        <w:t>089</w:t>
      </w:r>
      <w:r w:rsidR="003F014B" w:rsidRPr="00541929">
        <w:rPr>
          <w:rFonts w:cs="Arial"/>
          <w:b/>
          <w:sz w:val="32"/>
          <w:szCs w:val="32"/>
        </w:rPr>
        <w:t xml:space="preserve"> analytische DDC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bCs/>
          <w:sz w:val="28"/>
          <w:szCs w:val="28"/>
        </w:rPr>
        <w:t xml:space="preserve">Die analytische DDC wird von der DNB vergeben und gelangt durch die Fremddatennutzung in den Verbundkatalog. Auf die </w:t>
      </w:r>
      <w:r w:rsidRPr="003F014B">
        <w:rPr>
          <w:rFonts w:cs="Arial"/>
          <w:sz w:val="28"/>
          <w:szCs w:val="28"/>
        </w:rPr>
        <w:t xml:space="preserve">vollständige </w:t>
      </w:r>
      <w:r w:rsidRPr="003F014B">
        <w:rPr>
          <w:rFonts w:cs="Arial"/>
          <w:sz w:val="28"/>
          <w:szCs w:val="28"/>
        </w:rPr>
        <w:lastRenderedPageBreak/>
        <w:t>zusammengesetzte Notation (synthetisch) folgen die einzelnen Bestandteile (analytisch).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</w:p>
    <w:p w:rsidR="003F014B" w:rsidRPr="003F014B" w:rsidRDefault="008A4002" w:rsidP="003F014B">
      <w:pPr>
        <w:ind w:left="1413" w:hanging="705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089 04 $$</w:t>
      </w:r>
      <w:r w:rsidR="003F014B" w:rsidRPr="003F014B">
        <w:rPr>
          <w:rFonts w:cs="Arial"/>
          <w:bCs/>
          <w:sz w:val="28"/>
          <w:szCs w:val="28"/>
        </w:rPr>
        <w:t>a Notation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8A4002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c Grundnotation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d Notationen aus anderen Haupttafeln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 xml:space="preserve">e </w:t>
      </w:r>
      <w:r w:rsidR="00D438D3">
        <w:rPr>
          <w:rFonts w:cs="Arial"/>
          <w:sz w:val="28"/>
          <w:szCs w:val="28"/>
        </w:rPr>
        <w:t>Version (z.B. DDC22ger)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f T1 (Standardschlüssel)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g T2 (geografischer Schlüssel, Zeitabschnitte, Personen)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h T3A (Kunst und Literatur,…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i T3B (Kunst und Literatur,…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j T3C (Kunst und Literatur,…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k T4 (Linguistik einzelner Sprachen)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l T5 (ethnische und nationale Gruppen)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m T6 (Sprachen)</w:t>
      </w:r>
    </w:p>
    <w:p w:rsidR="003F014B" w:rsidRPr="003F014B" w:rsidRDefault="003F014B" w:rsidP="003F014B">
      <w:pPr>
        <w:rPr>
          <w:rFonts w:cs="Arial"/>
          <w:sz w:val="28"/>
          <w:szCs w:val="28"/>
        </w:rPr>
      </w:pPr>
      <w:r w:rsidRPr="003F014B">
        <w:rPr>
          <w:rFonts w:cs="Arial"/>
          <w:sz w:val="28"/>
          <w:szCs w:val="28"/>
        </w:rPr>
        <w:tab/>
      </w:r>
      <w:r w:rsidRPr="003F014B">
        <w:rPr>
          <w:rFonts w:cs="Arial"/>
          <w:sz w:val="28"/>
          <w:szCs w:val="28"/>
        </w:rPr>
        <w:tab/>
      </w:r>
      <w:r w:rsidR="00D438D3">
        <w:rPr>
          <w:rFonts w:cs="Arial"/>
          <w:sz w:val="28"/>
          <w:szCs w:val="28"/>
        </w:rPr>
        <w:t>$$</w:t>
      </w:r>
      <w:r w:rsidRPr="003F014B">
        <w:rPr>
          <w:rFonts w:cs="Arial"/>
          <w:sz w:val="28"/>
          <w:szCs w:val="28"/>
        </w:rPr>
        <w:t>t Anhängetafel (fallweise aus Haupttafeln)</w:t>
      </w:r>
    </w:p>
    <w:p w:rsidR="003F014B" w:rsidRPr="003F014B" w:rsidRDefault="003F014B" w:rsidP="003F014B">
      <w:pPr>
        <w:rPr>
          <w:sz w:val="28"/>
          <w:szCs w:val="28"/>
        </w:rPr>
      </w:pPr>
    </w:p>
    <w:p w:rsidR="009A491C" w:rsidRPr="00541929" w:rsidRDefault="009A491C">
      <w:pPr>
        <w:rPr>
          <w:b/>
          <w:sz w:val="32"/>
          <w:szCs w:val="32"/>
        </w:rPr>
      </w:pPr>
      <w:r w:rsidRPr="00541929">
        <w:rPr>
          <w:b/>
          <w:sz w:val="32"/>
          <w:szCs w:val="32"/>
        </w:rPr>
        <w:t>Geschichte der DDC</w:t>
      </w:r>
    </w:p>
    <w:p w:rsidR="009A491C" w:rsidRDefault="00134B81" w:rsidP="003F014B">
      <w:pPr>
        <w:rPr>
          <w:sz w:val="28"/>
          <w:szCs w:val="28"/>
        </w:rPr>
      </w:pPr>
      <w:hyperlink r:id="rId13" w:history="1">
        <w:r w:rsidR="00A75FDF" w:rsidRPr="00D614E3">
          <w:rPr>
            <w:rStyle w:val="Hyperlink"/>
            <w:sz w:val="28"/>
            <w:szCs w:val="28"/>
          </w:rPr>
          <w:t>https://de.wikipedia.org/wiki/Dewey-Dezimalklassifikation</w:t>
        </w:r>
      </w:hyperlink>
    </w:p>
    <w:p w:rsidR="00A75FDF" w:rsidRPr="003F014B" w:rsidRDefault="00A75FDF" w:rsidP="003F014B">
      <w:pPr>
        <w:rPr>
          <w:sz w:val="28"/>
          <w:szCs w:val="28"/>
        </w:rPr>
      </w:pPr>
    </w:p>
    <w:sectPr w:rsidR="00A75FDF" w:rsidRPr="003F0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C"/>
    <w:rsid w:val="0010402C"/>
    <w:rsid w:val="00134B81"/>
    <w:rsid w:val="00183A69"/>
    <w:rsid w:val="00212732"/>
    <w:rsid w:val="00256434"/>
    <w:rsid w:val="003E4A74"/>
    <w:rsid w:val="003F014B"/>
    <w:rsid w:val="00485BF5"/>
    <w:rsid w:val="005110F2"/>
    <w:rsid w:val="00541929"/>
    <w:rsid w:val="005531F8"/>
    <w:rsid w:val="005C3093"/>
    <w:rsid w:val="00677A13"/>
    <w:rsid w:val="006C0742"/>
    <w:rsid w:val="006D37DE"/>
    <w:rsid w:val="006D462D"/>
    <w:rsid w:val="00873ED4"/>
    <w:rsid w:val="0089031A"/>
    <w:rsid w:val="008A4002"/>
    <w:rsid w:val="00961295"/>
    <w:rsid w:val="009640FD"/>
    <w:rsid w:val="009A491C"/>
    <w:rsid w:val="00A75FDF"/>
    <w:rsid w:val="00A95E14"/>
    <w:rsid w:val="00AA68D9"/>
    <w:rsid w:val="00B603F5"/>
    <w:rsid w:val="00BD241E"/>
    <w:rsid w:val="00C63286"/>
    <w:rsid w:val="00C72953"/>
    <w:rsid w:val="00CB34B5"/>
    <w:rsid w:val="00D35DAB"/>
    <w:rsid w:val="00D438D3"/>
    <w:rsid w:val="00E9504A"/>
    <w:rsid w:val="00EC51D0"/>
    <w:rsid w:val="00F00D42"/>
    <w:rsid w:val="00F157E0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5F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5F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y.oclc.org/classify2/" TargetMode="External"/><Relationship Id="rId13" Type="http://schemas.openxmlformats.org/officeDocument/2006/relationships/hyperlink" Target="https://de.wikipedia.org/wiki/Dewey-Dezimalklassifik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fy.oclc.org/classify2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weysearchde.pansoft.de/webdeweysearch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eweyde.pansoft.de/webdewey/login/logi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Kurt</dc:creator>
  <cp:lastModifiedBy>Schaefer, Kurt</cp:lastModifiedBy>
  <cp:revision>8</cp:revision>
  <dcterms:created xsi:type="dcterms:W3CDTF">2018-10-11T15:26:00Z</dcterms:created>
  <dcterms:modified xsi:type="dcterms:W3CDTF">2018-10-15T10:13:00Z</dcterms:modified>
</cp:coreProperties>
</file>